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FA3F9" w14:textId="406C2FD2" w:rsidR="00DF1FC1" w:rsidRDefault="00DF1FC1" w:rsidP="00DF1FC1">
      <w:pPr>
        <w:spacing w:after="0" w:line="240" w:lineRule="auto"/>
        <w:rPr>
          <w:rFonts w:asciiTheme="majorBidi" w:hAnsiTheme="majorBidi" w:cstheme="majorBidi"/>
          <w:b/>
          <w:sz w:val="24"/>
          <w:szCs w:val="24"/>
          <w:lang w:val="fr-FR"/>
        </w:rPr>
      </w:pPr>
      <w:r>
        <w:rPr>
          <w:rFonts w:asciiTheme="majorBidi" w:hAnsiTheme="majorBidi" w:cstheme="majorBidi"/>
          <w:b/>
          <w:sz w:val="24"/>
          <w:szCs w:val="24"/>
          <w:lang w:val="fr-FR"/>
        </w:rPr>
        <w:t>Date : 30.05.2025</w:t>
      </w:r>
    </w:p>
    <w:p w14:paraId="12FB74AA" w14:textId="6BFD149A" w:rsidR="00DF1FC1" w:rsidRDefault="00DF1FC1" w:rsidP="00DF1FC1">
      <w:pPr>
        <w:spacing w:after="0" w:line="240" w:lineRule="auto"/>
        <w:rPr>
          <w:rFonts w:asciiTheme="majorBidi" w:hAnsiTheme="majorBidi" w:cstheme="majorBidi"/>
          <w:b/>
          <w:sz w:val="24"/>
          <w:szCs w:val="24"/>
          <w:lang w:val="fr-FR"/>
        </w:rPr>
      </w:pPr>
      <w:r w:rsidRPr="00D26B50">
        <w:rPr>
          <w:rFonts w:cs="Shaikh Hamdullah Basic"/>
          <w:bCs/>
          <w:noProof/>
          <w:color w:val="0000FF"/>
          <w:sz w:val="28"/>
          <w:szCs w:val="28"/>
          <w:lang w:val="tr-TR" w:eastAsia="tr-TR"/>
        </w:rPr>
        <w:drawing>
          <wp:inline distT="0" distB="0" distL="0" distR="0" wp14:anchorId="53B750C8" wp14:editId="08A70869">
            <wp:extent cx="3486150" cy="1813560"/>
            <wp:effectExtent l="0" t="0" r="0" b="0"/>
            <wp:docPr id="181820424" name="Image 1" descr="Une image contenant texte, écriture manuscrite, Police, calli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0424" name="Image 1" descr="Une image contenant texte, écriture manuscrite, Police, calligraphie&#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813560"/>
                    </a:xfrm>
                    <a:prstGeom prst="rect">
                      <a:avLst/>
                    </a:prstGeom>
                    <a:noFill/>
                    <a:ln>
                      <a:noFill/>
                    </a:ln>
                  </pic:spPr>
                </pic:pic>
              </a:graphicData>
            </a:graphic>
          </wp:inline>
        </w:drawing>
      </w:r>
    </w:p>
    <w:p w14:paraId="6AFEE406" w14:textId="7A8DBEAE" w:rsidR="00DF1FC1" w:rsidRPr="008260CE" w:rsidRDefault="00293E9C" w:rsidP="00293E9C">
      <w:pPr>
        <w:spacing w:after="0" w:line="250" w:lineRule="auto"/>
        <w:jc w:val="center"/>
        <w:rPr>
          <w:rFonts w:asciiTheme="majorBidi" w:hAnsiTheme="majorBidi" w:cstheme="majorBidi"/>
          <w:b/>
          <w:sz w:val="23"/>
          <w:szCs w:val="23"/>
          <w:lang w:val="fr-FR"/>
        </w:rPr>
      </w:pPr>
      <w:bookmarkStart w:id="0" w:name="_GoBack"/>
      <w:r w:rsidRPr="008260CE">
        <w:rPr>
          <w:rFonts w:asciiTheme="majorBidi" w:hAnsiTheme="majorBidi" w:cstheme="majorBidi"/>
          <w:b/>
          <w:sz w:val="23"/>
          <w:szCs w:val="23"/>
          <w:lang w:val="fr-FR"/>
        </w:rPr>
        <w:t>SOURATE YASIN : LE CŒUR DU CORAN</w:t>
      </w:r>
    </w:p>
    <w:bookmarkEnd w:id="0"/>
    <w:p w14:paraId="432A1F64" w14:textId="62C5A68C" w:rsidR="0024037A" w:rsidRPr="008260CE" w:rsidRDefault="00055D92" w:rsidP="008260CE">
      <w:pPr>
        <w:spacing w:after="0" w:line="250" w:lineRule="auto"/>
        <w:ind w:firstLine="567"/>
        <w:jc w:val="both"/>
        <w:rPr>
          <w:rFonts w:asciiTheme="majorBidi" w:hAnsiTheme="majorBidi" w:cstheme="majorBidi"/>
          <w:b/>
          <w:bCs/>
          <w:sz w:val="23"/>
          <w:szCs w:val="23"/>
          <w:lang w:val="fr-FR"/>
        </w:rPr>
      </w:pPr>
      <w:r w:rsidRPr="008260CE">
        <w:rPr>
          <w:rFonts w:asciiTheme="majorBidi" w:hAnsiTheme="majorBidi" w:cstheme="majorBidi"/>
          <w:b/>
          <w:bCs/>
          <w:sz w:val="23"/>
          <w:szCs w:val="23"/>
          <w:lang w:val="fr-FR"/>
        </w:rPr>
        <w:t xml:space="preserve">Chers </w:t>
      </w:r>
      <w:r w:rsidR="00DF1FC1" w:rsidRPr="008260CE">
        <w:rPr>
          <w:rFonts w:asciiTheme="majorBidi" w:hAnsiTheme="majorBidi" w:cstheme="majorBidi"/>
          <w:b/>
          <w:bCs/>
          <w:sz w:val="23"/>
          <w:szCs w:val="23"/>
          <w:lang w:val="fr-FR"/>
        </w:rPr>
        <w:t>musulmans !</w:t>
      </w:r>
    </w:p>
    <w:p w14:paraId="3F9D5DD1" w14:textId="13B38C0E" w:rsidR="008260CE" w:rsidRPr="008260CE" w:rsidRDefault="00055D92" w:rsidP="008260CE">
      <w:pPr>
        <w:spacing w:after="120" w:line="250" w:lineRule="auto"/>
        <w:ind w:firstLine="567"/>
        <w:jc w:val="both"/>
        <w:rPr>
          <w:rFonts w:asciiTheme="majorBidi" w:hAnsiTheme="majorBidi" w:cstheme="majorBidi"/>
          <w:sz w:val="23"/>
          <w:szCs w:val="23"/>
          <w:lang w:val="fr-FR"/>
        </w:rPr>
      </w:pPr>
      <w:r w:rsidRPr="008260CE">
        <w:rPr>
          <w:rFonts w:asciiTheme="majorBidi" w:hAnsiTheme="majorBidi" w:cstheme="majorBidi"/>
          <w:sz w:val="23"/>
          <w:szCs w:val="23"/>
          <w:lang w:val="fr-FR"/>
        </w:rPr>
        <w:t>Parmi les sourates de notre noble Livre figure la sourate Yâsîn. Elle interpelle la raison et le cœur de l’homme. Elle rappelle que l’univers a été créé dans l’équilibre et l’harmonie.</w:t>
      </w:r>
      <w:r w:rsidRPr="008260CE">
        <w:rPr>
          <w:rFonts w:asciiTheme="majorBidi" w:hAnsiTheme="majorBidi" w:cstheme="majorBidi"/>
          <w:sz w:val="23"/>
          <w:szCs w:val="23"/>
          <w:lang w:val="fr-FR"/>
        </w:rPr>
        <w:t xml:space="preserve"> Elle éclaire le sens de la vie, réveille les cœurs, enseigne la vérité et la justice.</w:t>
      </w:r>
      <w:r w:rsidR="00DF1FC1" w:rsidRPr="008260CE">
        <w:rPr>
          <w:rFonts w:asciiTheme="majorBidi" w:hAnsiTheme="majorBidi" w:cstheme="majorBidi"/>
          <w:sz w:val="23"/>
          <w:szCs w:val="23"/>
          <w:lang w:val="fr-FR"/>
        </w:rPr>
        <w:t xml:space="preserve"> </w:t>
      </w:r>
      <w:r w:rsidRPr="008260CE">
        <w:rPr>
          <w:rFonts w:asciiTheme="majorBidi" w:hAnsiTheme="majorBidi" w:cstheme="majorBidi"/>
          <w:sz w:val="23"/>
          <w:szCs w:val="23"/>
          <w:lang w:val="fr-FR"/>
        </w:rPr>
        <w:t>Le Prophète bien-aimé (</w:t>
      </w:r>
      <w:r w:rsidR="00DF1FC1" w:rsidRPr="008260CE">
        <w:rPr>
          <w:rFonts w:asciiTheme="majorBidi" w:hAnsiTheme="majorBidi" w:cstheme="majorBidi"/>
          <w:sz w:val="23"/>
          <w:szCs w:val="23"/>
          <w:lang w:val="fr-FR"/>
        </w:rPr>
        <w:t>s.a.s)</w:t>
      </w:r>
      <w:r w:rsidRPr="008260CE">
        <w:rPr>
          <w:rFonts w:asciiTheme="majorBidi" w:hAnsiTheme="majorBidi" w:cstheme="majorBidi"/>
          <w:sz w:val="23"/>
          <w:szCs w:val="23"/>
          <w:lang w:val="fr-FR"/>
        </w:rPr>
        <w:t xml:space="preserve"> a dit </w:t>
      </w:r>
      <w:r w:rsidR="00DF1FC1" w:rsidRPr="008260CE">
        <w:rPr>
          <w:rFonts w:asciiTheme="majorBidi" w:hAnsiTheme="majorBidi" w:cstheme="majorBidi"/>
          <w:sz w:val="23"/>
          <w:szCs w:val="23"/>
          <w:lang w:val="fr-FR"/>
        </w:rPr>
        <w:t xml:space="preserve">sur cette sourate que : </w:t>
      </w:r>
      <w:r w:rsidRPr="008260CE">
        <w:rPr>
          <w:rFonts w:asciiTheme="majorBidi" w:hAnsiTheme="majorBidi" w:cstheme="majorBidi"/>
          <w:b/>
          <w:bCs/>
          <w:sz w:val="23"/>
          <w:szCs w:val="23"/>
          <w:lang w:val="fr-FR"/>
        </w:rPr>
        <w:t>« Toute chose a un cœur, et le cœur du Coran, c’est Yâsîn. »</w:t>
      </w:r>
      <w:r w:rsidR="008260CE" w:rsidRPr="008260CE">
        <w:rPr>
          <w:rStyle w:val="SonnotBavurusu"/>
          <w:rFonts w:asciiTheme="majorBidi" w:hAnsiTheme="majorBidi" w:cstheme="majorBidi"/>
          <w:b/>
          <w:bCs/>
          <w:sz w:val="23"/>
          <w:szCs w:val="23"/>
          <w:lang w:val="fr-FR"/>
        </w:rPr>
        <w:endnoteReference w:id="1"/>
      </w:r>
      <w:r w:rsidR="008260CE" w:rsidRPr="008260CE">
        <w:rPr>
          <w:rFonts w:asciiTheme="majorBidi" w:hAnsiTheme="majorBidi" w:cstheme="majorBidi"/>
          <w:sz w:val="23"/>
          <w:szCs w:val="23"/>
          <w:lang w:val="fr-FR"/>
        </w:rPr>
        <w:t xml:space="preserve"> Nourri de la sagesse d’Anatolie, notre peuple a pris l’habitude de réciter cette sourate dans les moments-clés de la vie : à la naissance, à la mort, dans la joie comme dans l’épreuve. Mais lire Yâsîn ne signifie pas seulement la réciter ; c’est méditer son sens, vivre ses messages.</w:t>
      </w:r>
    </w:p>
    <w:p w14:paraId="1324E675" w14:textId="7D5450F7" w:rsidR="008260CE" w:rsidRPr="008260CE" w:rsidRDefault="008260CE" w:rsidP="008260CE">
      <w:pPr>
        <w:spacing w:after="0" w:line="250" w:lineRule="auto"/>
        <w:ind w:firstLine="567"/>
        <w:jc w:val="both"/>
        <w:rPr>
          <w:rFonts w:asciiTheme="majorBidi" w:hAnsiTheme="majorBidi" w:cstheme="majorBidi"/>
          <w:b/>
          <w:bCs/>
          <w:sz w:val="23"/>
          <w:szCs w:val="23"/>
          <w:lang w:val="fr-FR"/>
        </w:rPr>
      </w:pPr>
      <w:r w:rsidRPr="008260CE">
        <w:rPr>
          <w:rFonts w:asciiTheme="majorBidi" w:hAnsiTheme="majorBidi" w:cstheme="majorBidi"/>
          <w:b/>
          <w:bCs/>
          <w:sz w:val="23"/>
          <w:szCs w:val="23"/>
          <w:lang w:val="fr-FR"/>
        </w:rPr>
        <w:t>Chers frères et sœurs,</w:t>
      </w:r>
    </w:p>
    <w:p w14:paraId="09A9CD94" w14:textId="26B30C5E" w:rsidR="008260CE" w:rsidRPr="008260CE" w:rsidRDefault="008260CE" w:rsidP="008260CE">
      <w:pPr>
        <w:spacing w:after="120" w:line="250" w:lineRule="auto"/>
        <w:ind w:firstLine="567"/>
        <w:jc w:val="both"/>
        <w:rPr>
          <w:rFonts w:asciiTheme="majorBidi" w:hAnsiTheme="majorBidi" w:cstheme="majorBidi"/>
          <w:sz w:val="23"/>
          <w:szCs w:val="23"/>
          <w:lang w:val="fr-FR"/>
        </w:rPr>
      </w:pPr>
      <w:r w:rsidRPr="008260CE">
        <w:rPr>
          <w:rFonts w:asciiTheme="majorBidi" w:hAnsiTheme="majorBidi" w:cstheme="majorBidi"/>
          <w:sz w:val="23"/>
          <w:szCs w:val="23"/>
          <w:lang w:val="fr-FR"/>
        </w:rPr>
        <w:t xml:space="preserve">La sourate Yâsîn débute par un serment en l’honneur du Coran, guide éternel de l’humanité, soulignant que le salut ici-bas et dans l’au-delà réside dans l’obéissance à ses préceptes. </w:t>
      </w:r>
    </w:p>
    <w:p w14:paraId="52406DA6" w14:textId="38D03791" w:rsidR="008260CE" w:rsidRPr="008260CE" w:rsidRDefault="008260CE" w:rsidP="008260CE">
      <w:pPr>
        <w:spacing w:after="120" w:line="250" w:lineRule="auto"/>
        <w:ind w:firstLine="567"/>
        <w:jc w:val="both"/>
        <w:rPr>
          <w:rFonts w:cs="Shaikh Hamdullah Mushaf"/>
          <w:bCs/>
          <w:color w:val="0000FF"/>
          <w:sz w:val="23"/>
          <w:szCs w:val="23"/>
          <w:lang w:eastAsia="zh-CN"/>
        </w:rPr>
      </w:pPr>
      <w:r w:rsidRPr="008260CE">
        <w:rPr>
          <w:rFonts w:asciiTheme="majorBidi" w:hAnsiTheme="majorBidi" w:cstheme="majorBidi"/>
          <w:sz w:val="23"/>
          <w:szCs w:val="23"/>
          <w:lang w:val="fr-FR"/>
        </w:rPr>
        <w:t>Elle nous appelle, à travers le verset :</w:t>
      </w:r>
      <w:r>
        <w:rPr>
          <w:rFonts w:asciiTheme="majorBidi" w:hAnsiTheme="majorBidi" w:cstheme="majorBidi"/>
          <w:sz w:val="23"/>
          <w:szCs w:val="23"/>
          <w:lang w:val="fr-FR"/>
        </w:rPr>
        <w:t xml:space="preserve">                       </w:t>
      </w:r>
      <w:r w:rsidRPr="008260CE">
        <w:rPr>
          <w:rFonts w:asciiTheme="majorBidi" w:hAnsiTheme="majorBidi" w:cstheme="majorBidi"/>
          <w:sz w:val="23"/>
          <w:szCs w:val="23"/>
          <w:lang w:val="fr-FR"/>
        </w:rPr>
        <w:t xml:space="preserve"> </w:t>
      </w:r>
      <w:r w:rsidRPr="008260CE">
        <w:rPr>
          <w:rFonts w:cs="Shaikh Hamdullah Mushaf" w:hint="cs"/>
          <w:bCs/>
          <w:color w:val="0000FF"/>
          <w:sz w:val="23"/>
          <w:szCs w:val="23"/>
          <w:rtl/>
          <w:lang w:eastAsia="zh-CN"/>
        </w:rPr>
        <w:t>وَاَنِ</w:t>
      </w:r>
      <w:r w:rsidRPr="008260CE">
        <w:rPr>
          <w:rFonts w:cs="Shaikh Hamdullah Mushaf"/>
          <w:bCs/>
          <w:color w:val="0000FF"/>
          <w:sz w:val="23"/>
          <w:szCs w:val="23"/>
          <w:rtl/>
          <w:lang w:eastAsia="zh-CN"/>
        </w:rPr>
        <w:t xml:space="preserve"> </w:t>
      </w:r>
      <w:r w:rsidRPr="008260CE">
        <w:rPr>
          <w:rFonts w:cs="Shaikh Hamdullah Mushaf" w:hint="cs"/>
          <w:bCs/>
          <w:color w:val="0000FF"/>
          <w:sz w:val="23"/>
          <w:szCs w:val="23"/>
          <w:rtl/>
          <w:lang w:eastAsia="zh-CN"/>
        </w:rPr>
        <w:t>اعْبُدُون۪يۜ</w:t>
      </w:r>
      <w:r w:rsidRPr="008260CE">
        <w:rPr>
          <w:rFonts w:cs="Shaikh Hamdullah Mushaf"/>
          <w:bCs/>
          <w:color w:val="0000FF"/>
          <w:sz w:val="23"/>
          <w:szCs w:val="23"/>
          <w:rtl/>
          <w:lang w:eastAsia="zh-CN"/>
        </w:rPr>
        <w:t xml:space="preserve"> </w:t>
      </w:r>
      <w:r w:rsidRPr="008260CE">
        <w:rPr>
          <w:rFonts w:cs="Shaikh Hamdullah Mushaf" w:hint="cs"/>
          <w:bCs/>
          <w:color w:val="0000FF"/>
          <w:sz w:val="23"/>
          <w:szCs w:val="23"/>
          <w:rtl/>
          <w:lang w:eastAsia="zh-CN"/>
        </w:rPr>
        <w:t>هٰذَا</w:t>
      </w:r>
      <w:r w:rsidRPr="008260CE">
        <w:rPr>
          <w:rFonts w:cs="Shaikh Hamdullah Mushaf"/>
          <w:bCs/>
          <w:color w:val="0000FF"/>
          <w:sz w:val="23"/>
          <w:szCs w:val="23"/>
          <w:rtl/>
          <w:lang w:eastAsia="zh-CN"/>
        </w:rPr>
        <w:t xml:space="preserve"> </w:t>
      </w:r>
      <w:r w:rsidRPr="008260CE">
        <w:rPr>
          <w:rFonts w:cs="Shaikh Hamdullah Mushaf" w:hint="cs"/>
          <w:bCs/>
          <w:color w:val="0000FF"/>
          <w:sz w:val="23"/>
          <w:szCs w:val="23"/>
          <w:rtl/>
          <w:lang w:eastAsia="zh-CN"/>
        </w:rPr>
        <w:t>صِرَاطٌ</w:t>
      </w:r>
      <w:r w:rsidRPr="008260CE">
        <w:rPr>
          <w:rFonts w:cs="Shaikh Hamdullah Mushaf"/>
          <w:bCs/>
          <w:color w:val="0000FF"/>
          <w:sz w:val="23"/>
          <w:szCs w:val="23"/>
          <w:rtl/>
          <w:lang w:eastAsia="zh-CN"/>
        </w:rPr>
        <w:t xml:space="preserve"> </w:t>
      </w:r>
      <w:r w:rsidRPr="008260CE">
        <w:rPr>
          <w:rFonts w:cs="Shaikh Hamdullah Mushaf" w:hint="cs"/>
          <w:bCs/>
          <w:color w:val="0000FF"/>
          <w:sz w:val="23"/>
          <w:szCs w:val="23"/>
          <w:rtl/>
          <w:lang w:eastAsia="zh-CN"/>
        </w:rPr>
        <w:t>مُسْتَق۪يمٌ</w:t>
      </w:r>
      <w:r w:rsidRPr="008260CE">
        <w:rPr>
          <w:rFonts w:cs="Shaikh Hamdullah Mushaf"/>
          <w:bCs/>
          <w:color w:val="0000FF"/>
          <w:sz w:val="23"/>
          <w:szCs w:val="23"/>
          <w:lang w:val="fr-FR" w:eastAsia="zh-CN"/>
        </w:rPr>
        <w:t xml:space="preserve"> </w:t>
      </w:r>
      <w:r w:rsidRPr="008260CE">
        <w:rPr>
          <w:rFonts w:asciiTheme="majorBidi" w:hAnsiTheme="majorBidi" w:cstheme="majorBidi"/>
          <w:sz w:val="23"/>
          <w:szCs w:val="23"/>
          <w:lang w:val="fr-FR"/>
        </w:rPr>
        <w:t xml:space="preserve">« </w:t>
      </w:r>
      <w:r w:rsidRPr="008260CE">
        <w:rPr>
          <w:rFonts w:asciiTheme="majorBidi" w:hAnsiTheme="majorBidi" w:cstheme="majorBidi"/>
          <w:b/>
          <w:bCs/>
          <w:sz w:val="23"/>
          <w:szCs w:val="23"/>
          <w:lang w:val="fr-FR"/>
        </w:rPr>
        <w:t>Adorez-Moi, tel est le droit chemin »,</w:t>
      </w:r>
      <w:r w:rsidRPr="008260CE">
        <w:rPr>
          <w:rStyle w:val="SonnotBavurusu"/>
          <w:rFonts w:asciiTheme="majorBidi" w:hAnsiTheme="majorBidi" w:cstheme="majorBidi"/>
          <w:b/>
          <w:bCs/>
          <w:sz w:val="23"/>
          <w:szCs w:val="23"/>
          <w:lang w:val="fr-FR"/>
        </w:rPr>
        <w:endnoteReference w:id="2"/>
      </w:r>
      <w:r w:rsidRPr="008260CE">
        <w:rPr>
          <w:rFonts w:asciiTheme="majorBidi" w:hAnsiTheme="majorBidi" w:cstheme="majorBidi"/>
          <w:sz w:val="23"/>
          <w:szCs w:val="23"/>
          <w:lang w:val="fr-FR"/>
        </w:rPr>
        <w:t xml:space="preserve"> à n’adorer qu’Allah seul, à mener une vie droite. Ce chemin commence avec le tawhid, se renforce par les actes d’adoration, s’accomplit dans la noblesse du caractère, et forme la voie droite de l’islam. Le croyant qui s’y engage doit agir avec sincérité et pureté d’intention, loin de l’ostentation.</w:t>
      </w:r>
    </w:p>
    <w:p w14:paraId="1E58D273" w14:textId="0003166F" w:rsidR="008260CE" w:rsidRPr="008260CE" w:rsidRDefault="008260CE" w:rsidP="008260CE">
      <w:pPr>
        <w:spacing w:after="120" w:line="250" w:lineRule="auto"/>
        <w:ind w:firstLine="567"/>
        <w:jc w:val="both"/>
        <w:rPr>
          <w:rFonts w:asciiTheme="majorBidi" w:hAnsiTheme="majorBidi" w:cstheme="majorBidi"/>
          <w:sz w:val="23"/>
          <w:szCs w:val="23"/>
          <w:lang w:val="fr-FR"/>
        </w:rPr>
      </w:pPr>
      <w:r w:rsidRPr="008260CE">
        <w:rPr>
          <w:rFonts w:asciiTheme="majorBidi" w:hAnsiTheme="majorBidi" w:cstheme="majorBidi"/>
          <w:sz w:val="23"/>
          <w:szCs w:val="23"/>
          <w:lang w:val="fr-FR"/>
        </w:rPr>
        <w:t xml:space="preserve">On retrouve dans la sourate Yâsîn : « </w:t>
      </w:r>
      <w:r w:rsidRPr="008260CE">
        <w:rPr>
          <w:rFonts w:asciiTheme="majorBidi" w:hAnsiTheme="majorBidi" w:cstheme="majorBidi"/>
          <w:b/>
          <w:bCs/>
          <w:sz w:val="23"/>
          <w:szCs w:val="23"/>
          <w:lang w:val="fr-FR"/>
        </w:rPr>
        <w:t>Tu es certes parmi les Messagers, sur un droit chemin</w:t>
      </w:r>
      <w:r w:rsidRPr="008260CE">
        <w:rPr>
          <w:rFonts w:asciiTheme="majorBidi" w:hAnsiTheme="majorBidi" w:cstheme="majorBidi"/>
          <w:sz w:val="23"/>
          <w:szCs w:val="23"/>
          <w:lang w:val="fr-FR"/>
        </w:rPr>
        <w:t xml:space="preserve"> »,</w:t>
      </w:r>
      <w:r w:rsidRPr="008260CE">
        <w:rPr>
          <w:rStyle w:val="SonnotBavurusu"/>
          <w:rFonts w:asciiTheme="majorBidi" w:hAnsiTheme="majorBidi" w:cstheme="majorBidi"/>
          <w:sz w:val="23"/>
          <w:szCs w:val="23"/>
          <w:lang w:val="fr-FR"/>
        </w:rPr>
        <w:endnoteReference w:id="3"/>
      </w:r>
      <w:r w:rsidRPr="008260CE">
        <w:rPr>
          <w:rFonts w:asciiTheme="majorBidi" w:hAnsiTheme="majorBidi" w:cstheme="majorBidi"/>
          <w:sz w:val="23"/>
          <w:szCs w:val="23"/>
          <w:lang w:val="fr-FR"/>
        </w:rPr>
        <w:t xml:space="preserve"> nous rappelant que le Prophète Muhammad (s.a.s) fut envoyé comme guide pour conduire l’humanité vers le bonheur en ce monde et dans l’au-delà. Il fut celui qui distingue la vérité de l’erreur, le bien du mal, le licite de l’illicite. Il est le Messager de miséricorde qui nous a appris à prendre soin de l’orphelin, à honorer notre voisin, à pardonner et à faire preuve de clémence.</w:t>
      </w:r>
    </w:p>
    <w:p w14:paraId="573E9354" w14:textId="77777777" w:rsidR="008260CE" w:rsidRPr="008260CE" w:rsidRDefault="008260CE" w:rsidP="008260CE">
      <w:pPr>
        <w:spacing w:after="0" w:line="250" w:lineRule="auto"/>
        <w:ind w:firstLine="567"/>
        <w:jc w:val="both"/>
        <w:rPr>
          <w:rFonts w:asciiTheme="majorBidi" w:hAnsiTheme="majorBidi" w:cstheme="majorBidi"/>
          <w:b/>
          <w:bCs/>
          <w:sz w:val="23"/>
          <w:szCs w:val="23"/>
          <w:lang w:val="fr-FR"/>
        </w:rPr>
      </w:pPr>
      <w:r w:rsidRPr="008260CE">
        <w:rPr>
          <w:rFonts w:asciiTheme="majorBidi" w:hAnsiTheme="majorBidi" w:cstheme="majorBidi"/>
          <w:b/>
          <w:bCs/>
          <w:sz w:val="23"/>
          <w:szCs w:val="23"/>
          <w:lang w:val="fr-FR"/>
        </w:rPr>
        <w:t>Chers croyants,</w:t>
      </w:r>
    </w:p>
    <w:p w14:paraId="16A6D1E3" w14:textId="26F0815B" w:rsidR="008260CE" w:rsidRPr="008260CE" w:rsidRDefault="008260CE" w:rsidP="008260CE">
      <w:pPr>
        <w:spacing w:after="120" w:line="250" w:lineRule="auto"/>
        <w:ind w:firstLine="567"/>
        <w:jc w:val="both"/>
        <w:rPr>
          <w:rFonts w:ascii="Times New Roman" w:hAnsi="Times New Roman" w:cs="Times New Roman"/>
          <w:sz w:val="23"/>
          <w:szCs w:val="23"/>
          <w:lang w:val="fr-FR"/>
        </w:rPr>
      </w:pPr>
      <w:r w:rsidRPr="008260CE">
        <w:rPr>
          <w:rFonts w:asciiTheme="majorBidi" w:hAnsiTheme="majorBidi" w:cstheme="majorBidi"/>
          <w:sz w:val="23"/>
          <w:szCs w:val="23"/>
          <w:lang w:val="fr-FR"/>
        </w:rPr>
        <w:t>La sourate Yâsîn répond à ceux qui doutent de la résurrection :</w:t>
      </w:r>
      <w:r w:rsidRPr="008260CE">
        <w:rPr>
          <w:rFonts w:ascii="Times New Roman" w:hAnsi="Times New Roman" w:cs="Times New Roman"/>
          <w:sz w:val="23"/>
          <w:szCs w:val="23"/>
          <w:lang w:val="fr-FR"/>
        </w:rPr>
        <w:t xml:space="preserve"> </w:t>
      </w:r>
      <w:r w:rsidRPr="008260CE">
        <w:rPr>
          <w:rFonts w:cs="Shaikh Hamdullah Mushaf"/>
          <w:bCs/>
          <w:color w:val="0000FF"/>
          <w:sz w:val="23"/>
          <w:szCs w:val="23"/>
          <w:rtl/>
          <w:lang w:eastAsia="zh-CN"/>
        </w:rPr>
        <w:t>قُلْ يُحْي۪يهَا الَّـذ۪ٓي اَنْشَاَهَٓا اَوَّلَ مَرَّةٍۜ</w:t>
      </w:r>
      <w:r w:rsidRPr="008260CE">
        <w:rPr>
          <w:rFonts w:ascii="Times New Roman" w:hAnsi="Times New Roman" w:cs="Times New Roman"/>
          <w:sz w:val="23"/>
          <w:szCs w:val="23"/>
          <w:rtl/>
          <w:lang w:bidi="ar-AE"/>
        </w:rPr>
        <w:t> </w:t>
      </w:r>
      <w:r w:rsidRPr="008260CE">
        <w:rPr>
          <w:rFonts w:ascii="Times New Roman" w:hAnsi="Times New Roman" w:cs="Times New Roman"/>
          <w:sz w:val="23"/>
          <w:szCs w:val="23"/>
          <w:lang w:val="fr-FR"/>
        </w:rPr>
        <w:t xml:space="preserve"> </w:t>
      </w:r>
      <w:r w:rsidRPr="008260CE">
        <w:rPr>
          <w:rFonts w:asciiTheme="majorBidi" w:hAnsiTheme="majorBidi" w:cstheme="majorBidi"/>
          <w:sz w:val="23"/>
          <w:szCs w:val="23"/>
          <w:lang w:val="fr-FR"/>
        </w:rPr>
        <w:t xml:space="preserve">« </w:t>
      </w:r>
      <w:r w:rsidRPr="008260CE">
        <w:rPr>
          <w:rFonts w:asciiTheme="majorBidi" w:hAnsiTheme="majorBidi" w:cstheme="majorBidi"/>
          <w:b/>
          <w:bCs/>
          <w:sz w:val="23"/>
          <w:szCs w:val="23"/>
          <w:lang w:val="fr-FR"/>
        </w:rPr>
        <w:t>Celui qui les a créés une première fois les ressuscitera. »</w:t>
      </w:r>
      <w:r w:rsidRPr="008260CE">
        <w:rPr>
          <w:rStyle w:val="SonnotBavurusu"/>
          <w:rFonts w:asciiTheme="majorBidi" w:hAnsiTheme="majorBidi" w:cstheme="majorBidi"/>
          <w:b/>
          <w:bCs/>
          <w:sz w:val="23"/>
          <w:szCs w:val="23"/>
          <w:lang w:val="fr-FR"/>
        </w:rPr>
        <w:endnoteReference w:id="4"/>
      </w:r>
    </w:p>
    <w:p w14:paraId="3E79F4AC" w14:textId="6093E85D" w:rsidR="008260CE" w:rsidRPr="008260CE" w:rsidRDefault="008260CE" w:rsidP="00293E9C">
      <w:pPr>
        <w:spacing w:after="120" w:line="252" w:lineRule="auto"/>
        <w:ind w:firstLine="567"/>
        <w:jc w:val="both"/>
        <w:rPr>
          <w:rFonts w:asciiTheme="majorBidi" w:hAnsiTheme="majorBidi" w:cstheme="majorBidi"/>
          <w:sz w:val="23"/>
          <w:szCs w:val="23"/>
          <w:lang w:val="fr-FR"/>
        </w:rPr>
      </w:pPr>
      <w:r w:rsidRPr="008260CE">
        <w:rPr>
          <w:rFonts w:asciiTheme="majorBidi" w:hAnsiTheme="majorBidi" w:cstheme="majorBidi"/>
          <w:sz w:val="23"/>
          <w:szCs w:val="23"/>
          <w:lang w:val="fr-FR"/>
        </w:rPr>
        <w:t>Le Prophète (s.a.s) nous a recommandé de réciter Yâsîn pour nos défunts.</w:t>
      </w:r>
      <w:r w:rsidRPr="008260CE">
        <w:rPr>
          <w:rStyle w:val="SonnotBavurusu"/>
          <w:rFonts w:asciiTheme="majorBidi" w:hAnsiTheme="majorBidi" w:cstheme="majorBidi"/>
          <w:sz w:val="23"/>
          <w:szCs w:val="23"/>
          <w:lang w:val="fr-FR"/>
        </w:rPr>
        <w:endnoteReference w:id="5"/>
      </w:r>
      <w:r w:rsidRPr="008260CE">
        <w:rPr>
          <w:rFonts w:asciiTheme="majorBidi" w:hAnsiTheme="majorBidi" w:cstheme="majorBidi"/>
          <w:sz w:val="23"/>
          <w:szCs w:val="23"/>
          <w:lang w:val="fr-FR"/>
        </w:rPr>
        <w:t xml:space="preserve"> Car cette sourate nous enseigne que chaque âme goûtera à la mort, que nous devons nous y préparer, et que chaque parole, chaque acte sera compté. Elle nous avertit ainsi : </w:t>
      </w:r>
      <w:r w:rsidRPr="008260CE">
        <w:rPr>
          <w:rFonts w:asciiTheme="majorBidi" w:hAnsiTheme="majorBidi" w:cstheme="majorBidi"/>
          <w:b/>
          <w:bCs/>
          <w:sz w:val="23"/>
          <w:szCs w:val="23"/>
          <w:lang w:val="fr-FR"/>
        </w:rPr>
        <w:t>« Ce jour-là, Nous scellerons leurs bouches, mais leurs mains Nous parleront, et leurs pieds témoigneront de ce qu’ils faisaient. »</w:t>
      </w:r>
      <w:r w:rsidRPr="008260CE">
        <w:rPr>
          <w:rStyle w:val="SonnotBavurusu"/>
          <w:rFonts w:asciiTheme="majorBidi" w:hAnsiTheme="majorBidi" w:cstheme="majorBidi"/>
          <w:b/>
          <w:bCs/>
          <w:sz w:val="23"/>
          <w:szCs w:val="23"/>
          <w:lang w:val="fr-FR"/>
        </w:rPr>
        <w:endnoteReference w:id="6"/>
      </w:r>
      <w:r w:rsidRPr="008260CE">
        <w:rPr>
          <w:rFonts w:asciiTheme="majorBidi" w:hAnsiTheme="majorBidi" w:cstheme="majorBidi"/>
          <w:b/>
          <w:bCs/>
          <w:sz w:val="23"/>
          <w:szCs w:val="23"/>
          <w:lang w:val="fr-FR"/>
        </w:rPr>
        <w:t xml:space="preserve"> </w:t>
      </w:r>
      <w:r w:rsidRPr="008260CE">
        <w:rPr>
          <w:rFonts w:asciiTheme="majorBidi" w:hAnsiTheme="majorBidi" w:cstheme="majorBidi"/>
          <w:sz w:val="23"/>
          <w:szCs w:val="23"/>
          <w:lang w:val="fr-FR"/>
        </w:rPr>
        <w:t>Un musulman conscient de cela ne se détournera jamais du bien, de l’adoration, de la vertu. Il ne sombrera pas dans le mal. Il ne vivra pas comme s’il n’y avait ni mort, ni au-delà, ni jugement. Il assumera ses responsabilités envers son Seigneur, envers lui-même, envers sa famille, sa société, son environnement. En dépit de toutes les épreuves, il se tiendra aux côtés des opprimés, notamment nos frères de Gaza, qui livrent une lutte héroïque contre l’injustice et l’oppression. Face à ceux qui foulent aux pieds toute valeur humaine et morale, il luttera de toutes ses forces, matériellement et spirituellement.</w:t>
      </w:r>
    </w:p>
    <w:p w14:paraId="67AC5122" w14:textId="05270712" w:rsidR="008260CE" w:rsidRPr="008260CE" w:rsidRDefault="008260CE" w:rsidP="00293E9C">
      <w:pPr>
        <w:spacing w:after="0" w:line="252" w:lineRule="auto"/>
        <w:ind w:firstLine="567"/>
        <w:jc w:val="both"/>
        <w:rPr>
          <w:rFonts w:asciiTheme="majorBidi" w:hAnsiTheme="majorBidi" w:cstheme="majorBidi"/>
          <w:b/>
          <w:bCs/>
          <w:sz w:val="23"/>
          <w:szCs w:val="23"/>
          <w:lang w:val="fr-FR"/>
        </w:rPr>
      </w:pPr>
      <w:r w:rsidRPr="008260CE">
        <w:rPr>
          <w:rFonts w:asciiTheme="majorBidi" w:hAnsiTheme="majorBidi" w:cstheme="majorBidi"/>
          <w:b/>
          <w:bCs/>
          <w:sz w:val="23"/>
          <w:szCs w:val="23"/>
          <w:lang w:val="fr-FR"/>
        </w:rPr>
        <w:t>Chers croyants !</w:t>
      </w:r>
    </w:p>
    <w:p w14:paraId="2CA12D86" w14:textId="279BA734" w:rsidR="008260CE" w:rsidRPr="008260CE" w:rsidRDefault="008260CE" w:rsidP="00293E9C">
      <w:pPr>
        <w:spacing w:after="120" w:line="252" w:lineRule="auto"/>
        <w:ind w:firstLine="567"/>
        <w:jc w:val="both"/>
        <w:rPr>
          <w:rFonts w:asciiTheme="majorBidi" w:hAnsiTheme="majorBidi" w:cstheme="majorBidi"/>
          <w:b/>
          <w:bCs/>
          <w:sz w:val="23"/>
          <w:szCs w:val="23"/>
          <w:lang w:val="fr-FR"/>
        </w:rPr>
      </w:pPr>
      <w:r w:rsidRPr="008260CE">
        <w:rPr>
          <w:rFonts w:asciiTheme="majorBidi" w:hAnsiTheme="majorBidi" w:cstheme="majorBidi"/>
          <w:sz w:val="23"/>
          <w:szCs w:val="23"/>
          <w:lang w:val="fr-FR"/>
        </w:rPr>
        <w:t xml:space="preserve">La sourate Yâsîn annonce aux croyants cette bonne nouvelle : </w:t>
      </w:r>
      <w:r w:rsidRPr="008260CE">
        <w:rPr>
          <w:rFonts w:cs="Shaikh Hamdullah Mushaf"/>
          <w:bCs/>
          <w:color w:val="0000FF"/>
          <w:sz w:val="23"/>
          <w:szCs w:val="23"/>
          <w:rtl/>
          <w:lang w:eastAsia="zh-CN"/>
        </w:rPr>
        <w:t>اِنَّ اَصْحَابَ الْجَنَّةِ الْيَوْمَ ف۪ي شُغُلٍ فَاكِهُونَۚ</w:t>
      </w:r>
      <w:r w:rsidRPr="008260CE">
        <w:rPr>
          <w:rFonts w:ascii="Times New Roman" w:hAnsi="Times New Roman" w:cs="Times New Roman"/>
          <w:sz w:val="23"/>
          <w:szCs w:val="23"/>
          <w:lang w:val="fr-FR"/>
        </w:rPr>
        <w:t xml:space="preserve"> </w:t>
      </w:r>
      <w:r w:rsidRPr="008260CE">
        <w:rPr>
          <w:rFonts w:asciiTheme="majorBidi" w:hAnsiTheme="majorBidi" w:cstheme="majorBidi"/>
          <w:b/>
          <w:bCs/>
          <w:sz w:val="23"/>
          <w:szCs w:val="23"/>
          <w:lang w:val="fr-FR"/>
        </w:rPr>
        <w:t>« Ce jour-là, les gens du Paradis seront dans une occupation réjouissante. »</w:t>
      </w:r>
      <w:r w:rsidRPr="008260CE">
        <w:rPr>
          <w:rStyle w:val="SonnotBavurusu"/>
          <w:rFonts w:asciiTheme="majorBidi" w:hAnsiTheme="majorBidi" w:cstheme="majorBidi"/>
          <w:b/>
          <w:bCs/>
          <w:sz w:val="23"/>
          <w:szCs w:val="23"/>
          <w:lang w:val="fr-FR"/>
        </w:rPr>
        <w:endnoteReference w:id="7"/>
      </w:r>
      <w:r w:rsidRPr="008260CE">
        <w:rPr>
          <w:rFonts w:asciiTheme="majorBidi" w:hAnsiTheme="majorBidi" w:cstheme="majorBidi"/>
          <w:sz w:val="23"/>
          <w:szCs w:val="23"/>
          <w:lang w:val="fr-FR"/>
        </w:rPr>
        <w:t xml:space="preserve"> Et encore :</w:t>
      </w:r>
      <w:r w:rsidRPr="008260CE">
        <w:rPr>
          <w:rFonts w:ascii="Times New Roman" w:hAnsi="Times New Roman" w:cs="Times New Roman"/>
          <w:sz w:val="23"/>
          <w:szCs w:val="23"/>
          <w:lang w:val="fr-FR"/>
        </w:rPr>
        <w:t xml:space="preserve"> </w:t>
      </w:r>
      <w:r w:rsidRPr="008260CE">
        <w:rPr>
          <w:rFonts w:cs="Shaikh Hamdullah Mushaf"/>
          <w:bCs/>
          <w:color w:val="0000FF"/>
          <w:sz w:val="23"/>
          <w:szCs w:val="23"/>
          <w:rtl/>
          <w:lang w:eastAsia="zh-CN"/>
        </w:rPr>
        <w:t>سَلَامٌ قَوْلاً مِنْ رَبٍّ رَح۪يمٍ</w:t>
      </w:r>
      <w:r w:rsidRPr="008260CE">
        <w:rPr>
          <w:rFonts w:ascii="Times New Roman" w:hAnsi="Times New Roman" w:cs="Times New Roman"/>
          <w:b/>
          <w:color w:val="333333"/>
          <w:sz w:val="23"/>
          <w:szCs w:val="23"/>
          <w:shd w:val="clear" w:color="auto" w:fill="FFFFFF"/>
          <w:lang w:val="fr-FR"/>
        </w:rPr>
        <w:t xml:space="preserve"> </w:t>
      </w:r>
      <w:r w:rsidRPr="008260CE">
        <w:rPr>
          <w:rFonts w:asciiTheme="majorBidi" w:hAnsiTheme="majorBidi" w:cstheme="majorBidi"/>
          <w:b/>
          <w:bCs/>
          <w:sz w:val="23"/>
          <w:szCs w:val="23"/>
          <w:lang w:val="fr-FR"/>
        </w:rPr>
        <w:t>« Paix, parole d’un Seigneur Très Miséricordieux. »</w:t>
      </w:r>
      <w:r w:rsidRPr="008260CE">
        <w:rPr>
          <w:rStyle w:val="SonnotBavurusu"/>
          <w:rFonts w:asciiTheme="majorBidi" w:hAnsiTheme="majorBidi" w:cstheme="majorBidi"/>
          <w:b/>
          <w:bCs/>
          <w:sz w:val="23"/>
          <w:szCs w:val="23"/>
          <w:lang w:val="fr-FR"/>
        </w:rPr>
        <w:endnoteReference w:id="8"/>
      </w:r>
      <w:r w:rsidRPr="008260CE">
        <w:rPr>
          <w:rFonts w:asciiTheme="majorBidi" w:hAnsiTheme="majorBidi" w:cstheme="majorBidi"/>
          <w:b/>
          <w:bCs/>
          <w:sz w:val="23"/>
          <w:szCs w:val="23"/>
          <w:lang w:val="fr-FR"/>
        </w:rPr>
        <w:t xml:space="preserve"> </w:t>
      </w:r>
      <w:r w:rsidRPr="008260CE">
        <w:rPr>
          <w:rFonts w:asciiTheme="majorBidi" w:hAnsiTheme="majorBidi" w:cstheme="majorBidi"/>
          <w:sz w:val="23"/>
          <w:szCs w:val="23"/>
          <w:lang w:val="fr-FR"/>
        </w:rPr>
        <w:t>Mais elle met aussi en garde les pécheurs esclaves du mal :</w:t>
      </w:r>
      <w:r>
        <w:rPr>
          <w:rFonts w:asciiTheme="majorBidi" w:hAnsiTheme="majorBidi" w:cstheme="majorBidi"/>
          <w:sz w:val="23"/>
          <w:szCs w:val="23"/>
          <w:lang w:val="fr-FR"/>
        </w:rPr>
        <w:t xml:space="preserve">             </w:t>
      </w:r>
      <w:r w:rsidRPr="008260CE">
        <w:rPr>
          <w:rFonts w:asciiTheme="majorBidi" w:hAnsiTheme="majorBidi" w:cstheme="majorBidi"/>
          <w:sz w:val="23"/>
          <w:szCs w:val="23"/>
          <w:lang w:val="fr-FR"/>
        </w:rPr>
        <w:t xml:space="preserve"> </w:t>
      </w:r>
      <w:r w:rsidRPr="008260CE">
        <w:rPr>
          <w:rFonts w:cs="Shaikh Hamdullah Mushaf"/>
          <w:bCs/>
          <w:color w:val="0000FF"/>
          <w:sz w:val="23"/>
          <w:szCs w:val="23"/>
          <w:rtl/>
          <w:lang w:eastAsia="zh-CN"/>
        </w:rPr>
        <w:t>هٰذِه۪ جَهَنَّمُ الَّت۪ي كُنْتُمْ تُوعَدُونَ</w:t>
      </w:r>
      <w:r w:rsidRPr="008260CE">
        <w:rPr>
          <w:rFonts w:cs="Shaikh Hamdullah Mushaf"/>
          <w:bCs/>
          <w:color w:val="0000FF"/>
          <w:sz w:val="23"/>
          <w:szCs w:val="23"/>
          <w:lang w:val="fr-FR" w:eastAsia="zh-CN"/>
        </w:rPr>
        <w:t xml:space="preserve"> </w:t>
      </w:r>
      <w:r w:rsidRPr="008260CE">
        <w:rPr>
          <w:rFonts w:asciiTheme="majorBidi" w:hAnsiTheme="majorBidi" w:cstheme="majorBidi"/>
          <w:b/>
          <w:bCs/>
          <w:sz w:val="23"/>
          <w:szCs w:val="23"/>
          <w:lang w:val="fr-FR"/>
        </w:rPr>
        <w:t xml:space="preserve">« Voilà l’Enfer dont vous étiez menacés ! </w:t>
      </w:r>
      <w:r w:rsidRPr="008260CE">
        <w:rPr>
          <w:rFonts w:cs="Shaikh Hamdullah Mushaf"/>
          <w:bCs/>
          <w:color w:val="0000FF"/>
          <w:sz w:val="23"/>
          <w:szCs w:val="23"/>
          <w:rtl/>
          <w:lang w:eastAsia="zh-CN"/>
        </w:rPr>
        <w:t>اِصْلَوْهَا الْيَوْمَ بِمَا كُنْتُمْ تَكْفُرُونَ</w:t>
      </w:r>
      <w:r w:rsidRPr="008260CE">
        <w:rPr>
          <w:rFonts w:cs="Shaikh Hamdullah Mushaf"/>
          <w:bCs/>
          <w:color w:val="0000FF"/>
          <w:sz w:val="23"/>
          <w:szCs w:val="23"/>
          <w:lang w:val="fr-FR" w:eastAsia="zh-CN"/>
        </w:rPr>
        <w:t xml:space="preserve"> </w:t>
      </w:r>
      <w:r w:rsidRPr="008260CE">
        <w:rPr>
          <w:rFonts w:asciiTheme="majorBidi" w:hAnsiTheme="majorBidi" w:cstheme="majorBidi"/>
          <w:b/>
          <w:bCs/>
          <w:sz w:val="23"/>
          <w:szCs w:val="23"/>
          <w:lang w:val="fr-FR"/>
        </w:rPr>
        <w:t>Entrez-y aujourd’hui pour prix de votre mécréance. »</w:t>
      </w:r>
      <w:r w:rsidRPr="008260CE">
        <w:rPr>
          <w:rStyle w:val="SonnotBavurusu"/>
          <w:rFonts w:asciiTheme="majorBidi" w:hAnsiTheme="majorBidi" w:cstheme="majorBidi"/>
          <w:b/>
          <w:bCs/>
          <w:sz w:val="23"/>
          <w:szCs w:val="23"/>
          <w:lang w:val="fr-FR"/>
        </w:rPr>
        <w:endnoteReference w:id="9"/>
      </w:r>
    </w:p>
    <w:p w14:paraId="6B85E2DB" w14:textId="77777777" w:rsidR="008260CE" w:rsidRPr="008260CE" w:rsidRDefault="008260CE" w:rsidP="00293E9C">
      <w:pPr>
        <w:spacing w:after="0" w:line="252" w:lineRule="auto"/>
        <w:ind w:firstLine="567"/>
        <w:jc w:val="both"/>
        <w:rPr>
          <w:rFonts w:asciiTheme="majorBidi" w:hAnsiTheme="majorBidi" w:cstheme="majorBidi"/>
          <w:b/>
          <w:bCs/>
          <w:sz w:val="23"/>
          <w:szCs w:val="23"/>
          <w:lang w:val="fr-FR"/>
        </w:rPr>
      </w:pPr>
      <w:r w:rsidRPr="008260CE">
        <w:rPr>
          <w:rFonts w:asciiTheme="majorBidi" w:hAnsiTheme="majorBidi" w:cstheme="majorBidi"/>
          <w:b/>
          <w:bCs/>
          <w:sz w:val="23"/>
          <w:szCs w:val="23"/>
          <w:lang w:val="fr-FR"/>
        </w:rPr>
        <w:t>Chers musulmans !</w:t>
      </w:r>
    </w:p>
    <w:p w14:paraId="7CC5578E" w14:textId="4A1DA25E" w:rsidR="008260CE" w:rsidRPr="008260CE" w:rsidRDefault="008260CE" w:rsidP="00293E9C">
      <w:pPr>
        <w:spacing w:after="120" w:line="252" w:lineRule="auto"/>
        <w:ind w:firstLine="567"/>
        <w:jc w:val="both"/>
        <w:rPr>
          <w:rFonts w:asciiTheme="majorBidi" w:hAnsiTheme="majorBidi" w:cstheme="majorBidi"/>
          <w:sz w:val="23"/>
          <w:szCs w:val="23"/>
          <w:lang w:val="fr-FR"/>
        </w:rPr>
      </w:pPr>
      <w:r w:rsidRPr="008260CE">
        <w:rPr>
          <w:rFonts w:asciiTheme="majorBidi" w:hAnsiTheme="majorBidi" w:cstheme="majorBidi"/>
          <w:sz w:val="23"/>
          <w:szCs w:val="23"/>
          <w:lang w:val="fr-FR"/>
        </w:rPr>
        <w:t>Nous sommes en ce moment dans le mois de Dhul-Hijja. Profitons de ces jours bénis pour intensifier nos adorations, faire le point sur nos erreurs, et revenir vers Allah avec une repentance sincère. Prenons l’habitude de nous juger nous-mêmes avant d’être jugés.</w:t>
      </w:r>
    </w:p>
    <w:p w14:paraId="39BCDAD9" w14:textId="192D158E" w:rsidR="008260CE" w:rsidRPr="008260CE" w:rsidRDefault="008260CE" w:rsidP="00293E9C">
      <w:pPr>
        <w:spacing w:after="0" w:line="252" w:lineRule="auto"/>
        <w:ind w:firstLine="567"/>
        <w:jc w:val="both"/>
        <w:rPr>
          <w:rFonts w:asciiTheme="majorBidi" w:hAnsiTheme="majorBidi" w:cstheme="majorBidi"/>
          <w:b/>
          <w:bCs/>
          <w:sz w:val="23"/>
          <w:szCs w:val="23"/>
          <w:lang w:val="fr-FR"/>
        </w:rPr>
      </w:pPr>
      <w:r>
        <w:rPr>
          <w:rFonts w:asciiTheme="majorBidi" w:hAnsiTheme="majorBidi" w:cstheme="majorBidi"/>
          <w:b/>
          <w:bCs/>
          <w:noProof/>
          <w:sz w:val="23"/>
          <w:szCs w:val="23"/>
          <w:lang w:val="tr-TR" w:eastAsia="tr-TR"/>
        </w:rPr>
        <w:drawing>
          <wp:anchor distT="0" distB="0" distL="114300" distR="114300" simplePos="0" relativeHeight="251658240" behindDoc="0" locked="0" layoutInCell="1" allowOverlap="1" wp14:anchorId="0436BC5D" wp14:editId="156F6973">
            <wp:simplePos x="0" y="0"/>
            <wp:positionH relativeFrom="column">
              <wp:posOffset>2569210</wp:posOffset>
            </wp:positionH>
            <wp:positionV relativeFrom="paragraph">
              <wp:posOffset>1085215</wp:posOffset>
            </wp:positionV>
            <wp:extent cx="1019175" cy="1181100"/>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tbe qr kod.jpg"/>
                    <pic:cNvPicPr/>
                  </pic:nvPicPr>
                  <pic:blipFill>
                    <a:blip r:embed="rId9">
                      <a:extLst>
                        <a:ext uri="{28A0092B-C50C-407E-A947-70E740481C1C}">
                          <a14:useLocalDpi xmlns:a14="http://schemas.microsoft.com/office/drawing/2010/main" val="0"/>
                        </a:ext>
                      </a:extLst>
                    </a:blip>
                    <a:stretch>
                      <a:fillRect/>
                    </a:stretch>
                  </pic:blipFill>
                  <pic:spPr>
                    <a:xfrm>
                      <a:off x="0" y="0"/>
                      <a:ext cx="1019175" cy="1181100"/>
                    </a:xfrm>
                    <a:prstGeom prst="rect">
                      <a:avLst/>
                    </a:prstGeom>
                  </pic:spPr>
                </pic:pic>
              </a:graphicData>
            </a:graphic>
            <wp14:sizeRelH relativeFrom="page">
              <wp14:pctWidth>0</wp14:pctWidth>
            </wp14:sizeRelH>
            <wp14:sizeRelV relativeFrom="page">
              <wp14:pctHeight>0</wp14:pctHeight>
            </wp14:sizeRelV>
          </wp:anchor>
        </w:drawing>
      </w:r>
      <w:r w:rsidRPr="008260CE">
        <w:rPr>
          <w:rFonts w:asciiTheme="majorBidi" w:hAnsiTheme="majorBidi" w:cstheme="majorBidi"/>
          <w:sz w:val="23"/>
          <w:szCs w:val="23"/>
          <w:lang w:val="fr-FR"/>
        </w:rPr>
        <w:t xml:space="preserve">Je conclus mon sermon par le dernier verset de la sourate Yâsîn : </w:t>
      </w:r>
      <w:r w:rsidRPr="008260CE">
        <w:rPr>
          <w:rFonts w:asciiTheme="majorBidi" w:hAnsiTheme="majorBidi" w:cstheme="majorBidi"/>
          <w:b/>
          <w:bCs/>
          <w:sz w:val="23"/>
          <w:szCs w:val="23"/>
          <w:lang w:val="fr-FR"/>
        </w:rPr>
        <w:t>« Gloire à Celui dans la main duquel se trouve la royauté sur toute chose. Et c’est vers Lui que vous serez ramenés. »</w:t>
      </w:r>
      <w:r w:rsidRPr="008260CE">
        <w:rPr>
          <w:rStyle w:val="SonnotBavurusu"/>
          <w:rFonts w:asciiTheme="majorBidi" w:hAnsiTheme="majorBidi" w:cstheme="majorBidi"/>
          <w:b/>
          <w:bCs/>
          <w:sz w:val="23"/>
          <w:szCs w:val="23"/>
          <w:lang w:val="fr-FR"/>
        </w:rPr>
        <w:endnoteReference w:id="10"/>
      </w:r>
    </w:p>
    <w:sectPr w:rsidR="008260CE" w:rsidRPr="008260CE" w:rsidSect="008260CE">
      <w:endnotePr>
        <w:numFmt w:val="decimal"/>
      </w:endnotePr>
      <w:pgSz w:w="12240" w:h="15840"/>
      <w:pgMar w:top="284" w:right="340" w:bottom="284" w:left="340" w:header="720" w:footer="720" w:gutter="0"/>
      <w:cols w:num="2" w:space="5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66924" w14:textId="77777777" w:rsidR="00055D92" w:rsidRDefault="00055D92" w:rsidP="00DF1FC1">
      <w:pPr>
        <w:spacing w:after="0" w:line="240" w:lineRule="auto"/>
      </w:pPr>
      <w:r>
        <w:separator/>
      </w:r>
    </w:p>
  </w:endnote>
  <w:endnote w:type="continuationSeparator" w:id="0">
    <w:p w14:paraId="186ED575" w14:textId="77777777" w:rsidR="00055D92" w:rsidRDefault="00055D92" w:rsidP="00DF1FC1">
      <w:pPr>
        <w:spacing w:after="0" w:line="240" w:lineRule="auto"/>
      </w:pPr>
      <w:r>
        <w:continuationSeparator/>
      </w:r>
    </w:p>
  </w:endnote>
  <w:endnote w:id="1">
    <w:p w14:paraId="7DD9061B" w14:textId="784F033D" w:rsidR="008260CE" w:rsidRPr="00DF1FC1" w:rsidRDefault="008260CE">
      <w:pPr>
        <w:pStyle w:val="SonnotMetni"/>
      </w:pPr>
      <w:r>
        <w:rPr>
          <w:rStyle w:val="SonnotBavurusu"/>
        </w:rPr>
        <w:endnoteRef/>
      </w:r>
      <w:r>
        <w:t xml:space="preserve"> </w:t>
      </w:r>
      <w:r w:rsidRPr="009547E4">
        <w:rPr>
          <w:rFonts w:ascii="Times New Roman" w:hAnsi="Times New Roman" w:cs="Times New Roman"/>
          <w:sz w:val="17"/>
          <w:szCs w:val="17"/>
        </w:rPr>
        <w:t>Tirmi</w:t>
      </w:r>
      <w:r>
        <w:rPr>
          <w:rFonts w:ascii="Times New Roman" w:hAnsi="Times New Roman" w:cs="Times New Roman"/>
          <w:sz w:val="17"/>
          <w:szCs w:val="17"/>
        </w:rPr>
        <w:t>dh</w:t>
      </w:r>
      <w:r w:rsidRPr="009547E4">
        <w:rPr>
          <w:rFonts w:ascii="Times New Roman" w:hAnsi="Times New Roman" w:cs="Times New Roman"/>
          <w:sz w:val="17"/>
          <w:szCs w:val="17"/>
        </w:rPr>
        <w:t>î, Fezâi</w:t>
      </w:r>
      <w:r>
        <w:rPr>
          <w:rFonts w:ascii="Times New Roman" w:hAnsi="Times New Roman" w:cs="Times New Roman"/>
          <w:sz w:val="17"/>
          <w:szCs w:val="17"/>
        </w:rPr>
        <w:t>l al-Q</w:t>
      </w:r>
      <w:r w:rsidRPr="009547E4">
        <w:rPr>
          <w:rFonts w:ascii="Times New Roman" w:hAnsi="Times New Roman" w:cs="Times New Roman"/>
          <w:sz w:val="17"/>
          <w:szCs w:val="17"/>
        </w:rPr>
        <w:t>ur’an, 7.</w:t>
      </w:r>
    </w:p>
  </w:endnote>
  <w:endnote w:id="2">
    <w:p w14:paraId="7642E360" w14:textId="51387645" w:rsidR="008260CE" w:rsidRPr="00845578" w:rsidRDefault="008260CE" w:rsidP="00845578">
      <w:pPr>
        <w:pStyle w:val="SonnotMetni"/>
        <w:rPr>
          <w:rFonts w:ascii="Times New Roman" w:hAnsi="Times New Roman" w:cs="Times New Roman"/>
          <w:sz w:val="17"/>
          <w:szCs w:val="17"/>
        </w:rPr>
      </w:pPr>
      <w:r>
        <w:rPr>
          <w:rStyle w:val="SonnotBavurusu"/>
        </w:rPr>
        <w:endnoteRef/>
      </w:r>
      <w:r>
        <w:t xml:space="preserve"> </w:t>
      </w:r>
      <w:r w:rsidRPr="009547E4">
        <w:rPr>
          <w:rFonts w:ascii="Times New Roman" w:hAnsi="Times New Roman" w:cs="Times New Roman"/>
          <w:sz w:val="17"/>
          <w:szCs w:val="17"/>
        </w:rPr>
        <w:t>Yâsîn, 36/61.</w:t>
      </w:r>
    </w:p>
  </w:endnote>
  <w:endnote w:id="3">
    <w:p w14:paraId="609C3E0F" w14:textId="0AEA73DF" w:rsidR="008260CE" w:rsidRPr="00845578" w:rsidRDefault="008260CE" w:rsidP="00845578">
      <w:pPr>
        <w:pStyle w:val="SonnotMetni"/>
        <w:rPr>
          <w:rFonts w:ascii="Times New Roman" w:hAnsi="Times New Roman" w:cs="Times New Roman"/>
          <w:sz w:val="17"/>
          <w:szCs w:val="17"/>
        </w:rPr>
      </w:pPr>
      <w:r>
        <w:rPr>
          <w:rStyle w:val="SonnotBavurusu"/>
        </w:rPr>
        <w:endnoteRef/>
      </w:r>
      <w:r>
        <w:t xml:space="preserve"> </w:t>
      </w:r>
      <w:r w:rsidRPr="009547E4">
        <w:rPr>
          <w:rFonts w:ascii="Times New Roman" w:hAnsi="Times New Roman" w:cs="Times New Roman"/>
          <w:sz w:val="17"/>
          <w:szCs w:val="17"/>
        </w:rPr>
        <w:t>Yâsîn, 36/</w:t>
      </w:r>
      <w:r>
        <w:rPr>
          <w:rFonts w:ascii="Times New Roman" w:hAnsi="Times New Roman" w:cs="Times New Roman"/>
          <w:sz w:val="17"/>
          <w:szCs w:val="17"/>
        </w:rPr>
        <w:t>3,4.</w:t>
      </w:r>
    </w:p>
  </w:endnote>
  <w:endnote w:id="4">
    <w:p w14:paraId="376A42AC" w14:textId="44FDA43C" w:rsidR="008260CE" w:rsidRPr="00845578" w:rsidRDefault="008260CE" w:rsidP="00845578">
      <w:pPr>
        <w:pStyle w:val="SonnotMetni"/>
        <w:rPr>
          <w:rFonts w:ascii="Times New Roman" w:hAnsi="Times New Roman" w:cs="Times New Roman"/>
          <w:sz w:val="17"/>
          <w:szCs w:val="17"/>
        </w:rPr>
      </w:pPr>
      <w:r>
        <w:rPr>
          <w:rStyle w:val="SonnotBavurusu"/>
        </w:rPr>
        <w:endnoteRef/>
      </w:r>
      <w:r>
        <w:t xml:space="preserve"> </w:t>
      </w:r>
      <w:r w:rsidRPr="009547E4">
        <w:rPr>
          <w:rFonts w:ascii="Times New Roman" w:hAnsi="Times New Roman" w:cs="Times New Roman"/>
          <w:sz w:val="17"/>
          <w:szCs w:val="17"/>
        </w:rPr>
        <w:t>Yâsîn, 36</w:t>
      </w:r>
      <w:r>
        <w:rPr>
          <w:rFonts w:ascii="Times New Roman" w:hAnsi="Times New Roman" w:cs="Times New Roman"/>
          <w:sz w:val="17"/>
          <w:szCs w:val="17"/>
        </w:rPr>
        <w:t>/78,79.</w:t>
      </w:r>
    </w:p>
  </w:endnote>
  <w:endnote w:id="5">
    <w:p w14:paraId="08827013" w14:textId="749DA294" w:rsidR="008260CE" w:rsidRPr="005F2211" w:rsidRDefault="008260CE">
      <w:pPr>
        <w:pStyle w:val="SonnotMetni"/>
      </w:pPr>
      <w:r>
        <w:rPr>
          <w:rStyle w:val="SonnotBavurusu"/>
        </w:rPr>
        <w:endnoteRef/>
      </w:r>
      <w:r>
        <w:t xml:space="preserve"> </w:t>
      </w:r>
      <w:r>
        <w:rPr>
          <w:rFonts w:ascii="Times New Roman" w:hAnsi="Times New Roman" w:cs="Times New Roman"/>
          <w:sz w:val="17"/>
          <w:szCs w:val="17"/>
        </w:rPr>
        <w:t>Abu Daoud</w:t>
      </w:r>
      <w:r w:rsidRPr="009547E4">
        <w:rPr>
          <w:rFonts w:ascii="Times New Roman" w:hAnsi="Times New Roman" w:cs="Times New Roman"/>
          <w:sz w:val="17"/>
          <w:szCs w:val="17"/>
        </w:rPr>
        <w:t xml:space="preserve">, </w:t>
      </w:r>
      <w:r>
        <w:rPr>
          <w:rFonts w:ascii="Times New Roman" w:hAnsi="Times New Roman" w:cs="Times New Roman"/>
          <w:sz w:val="17"/>
          <w:szCs w:val="17"/>
        </w:rPr>
        <w:t>Janaiz</w:t>
      </w:r>
      <w:r w:rsidRPr="009547E4">
        <w:rPr>
          <w:rFonts w:ascii="Times New Roman" w:hAnsi="Times New Roman" w:cs="Times New Roman"/>
          <w:sz w:val="17"/>
          <w:szCs w:val="17"/>
        </w:rPr>
        <w:t>, 19,</w:t>
      </w:r>
      <w:r>
        <w:rPr>
          <w:rFonts w:ascii="Times New Roman" w:hAnsi="Times New Roman" w:cs="Times New Roman"/>
          <w:sz w:val="17"/>
          <w:szCs w:val="17"/>
        </w:rPr>
        <w:t xml:space="preserve"> </w:t>
      </w:r>
      <w:r w:rsidRPr="009547E4">
        <w:rPr>
          <w:rFonts w:ascii="Times New Roman" w:hAnsi="Times New Roman" w:cs="Times New Roman"/>
          <w:sz w:val="17"/>
          <w:szCs w:val="17"/>
        </w:rPr>
        <w:t>20.</w:t>
      </w:r>
    </w:p>
  </w:endnote>
  <w:endnote w:id="6">
    <w:p w14:paraId="590745C0" w14:textId="7B9C5595" w:rsidR="008260CE" w:rsidRPr="00845578" w:rsidRDefault="008260CE">
      <w:pPr>
        <w:pStyle w:val="SonnotMetni"/>
      </w:pPr>
      <w:r>
        <w:rPr>
          <w:rStyle w:val="SonnotBavurusu"/>
        </w:rPr>
        <w:endnoteRef/>
      </w:r>
      <w:r>
        <w:rPr>
          <w:rFonts w:ascii="Times New Roman" w:hAnsi="Times New Roman" w:cs="Times New Roman"/>
          <w:sz w:val="17"/>
          <w:szCs w:val="17"/>
        </w:rPr>
        <w:t xml:space="preserve"> </w:t>
      </w:r>
      <w:r w:rsidRPr="009547E4">
        <w:rPr>
          <w:rFonts w:ascii="Times New Roman" w:hAnsi="Times New Roman" w:cs="Times New Roman"/>
          <w:sz w:val="17"/>
          <w:szCs w:val="17"/>
        </w:rPr>
        <w:t>Yâsîn, 36</w:t>
      </w:r>
      <w:r>
        <w:rPr>
          <w:rFonts w:ascii="Times New Roman" w:hAnsi="Times New Roman" w:cs="Times New Roman"/>
          <w:sz w:val="17"/>
          <w:szCs w:val="17"/>
        </w:rPr>
        <w:t>/65.</w:t>
      </w:r>
    </w:p>
  </w:endnote>
  <w:endnote w:id="7">
    <w:p w14:paraId="1D6849E4" w14:textId="201ABD70" w:rsidR="008260CE" w:rsidRPr="005F2211" w:rsidRDefault="008260CE">
      <w:pPr>
        <w:pStyle w:val="SonnotMetni"/>
      </w:pPr>
      <w:r>
        <w:rPr>
          <w:rStyle w:val="SonnotBavurusu"/>
        </w:rPr>
        <w:endnoteRef/>
      </w:r>
      <w:r>
        <w:t xml:space="preserve"> </w:t>
      </w:r>
      <w:r w:rsidRPr="009547E4">
        <w:rPr>
          <w:rFonts w:ascii="Times New Roman" w:hAnsi="Times New Roman" w:cs="Times New Roman"/>
          <w:sz w:val="17"/>
          <w:szCs w:val="17"/>
        </w:rPr>
        <w:t>Yâsîn, 36/55.</w:t>
      </w:r>
    </w:p>
  </w:endnote>
  <w:endnote w:id="8">
    <w:p w14:paraId="78B87DE1" w14:textId="12093285" w:rsidR="008260CE" w:rsidRPr="005F2211" w:rsidRDefault="008260CE">
      <w:pPr>
        <w:pStyle w:val="SonnotMetni"/>
      </w:pPr>
      <w:r>
        <w:rPr>
          <w:rStyle w:val="SonnotBavurusu"/>
        </w:rPr>
        <w:endnoteRef/>
      </w:r>
      <w:r>
        <w:t xml:space="preserve"> </w:t>
      </w:r>
      <w:r w:rsidRPr="009547E4">
        <w:rPr>
          <w:rFonts w:ascii="Times New Roman" w:hAnsi="Times New Roman" w:cs="Times New Roman"/>
          <w:sz w:val="17"/>
          <w:szCs w:val="17"/>
        </w:rPr>
        <w:t>Yâsîn, 36/5</w:t>
      </w:r>
      <w:r>
        <w:rPr>
          <w:rFonts w:ascii="Times New Roman" w:hAnsi="Times New Roman" w:cs="Times New Roman"/>
          <w:sz w:val="17"/>
          <w:szCs w:val="17"/>
        </w:rPr>
        <w:t>8</w:t>
      </w:r>
      <w:r w:rsidRPr="009547E4">
        <w:rPr>
          <w:rFonts w:ascii="Times New Roman" w:hAnsi="Times New Roman" w:cs="Times New Roman"/>
          <w:sz w:val="17"/>
          <w:szCs w:val="17"/>
        </w:rPr>
        <w:t>.</w:t>
      </w:r>
    </w:p>
  </w:endnote>
  <w:endnote w:id="9">
    <w:p w14:paraId="7639B719" w14:textId="4D5F75E8" w:rsidR="008260CE" w:rsidRPr="005F2211" w:rsidRDefault="008260CE">
      <w:pPr>
        <w:pStyle w:val="SonnotMetni"/>
      </w:pPr>
      <w:r>
        <w:rPr>
          <w:rStyle w:val="SonnotBavurusu"/>
        </w:rPr>
        <w:endnoteRef/>
      </w:r>
      <w:r>
        <w:t xml:space="preserve"> </w:t>
      </w:r>
      <w:r w:rsidRPr="009547E4">
        <w:rPr>
          <w:rFonts w:ascii="Times New Roman" w:hAnsi="Times New Roman" w:cs="Times New Roman"/>
          <w:sz w:val="17"/>
          <w:szCs w:val="17"/>
        </w:rPr>
        <w:t>Yâsîn, 36/</w:t>
      </w:r>
      <w:r>
        <w:rPr>
          <w:rFonts w:ascii="Times New Roman" w:hAnsi="Times New Roman" w:cs="Times New Roman"/>
          <w:sz w:val="17"/>
          <w:szCs w:val="17"/>
        </w:rPr>
        <w:t>63, 64.</w:t>
      </w:r>
    </w:p>
  </w:endnote>
  <w:endnote w:id="10">
    <w:p w14:paraId="7FB672A2" w14:textId="4AF7E28A" w:rsidR="008260CE" w:rsidRDefault="008260CE">
      <w:pPr>
        <w:pStyle w:val="SonnotMetni"/>
        <w:rPr>
          <w:rFonts w:ascii="Times New Roman" w:hAnsi="Times New Roman" w:cs="Times New Roman"/>
          <w:sz w:val="17"/>
          <w:szCs w:val="17"/>
        </w:rPr>
      </w:pPr>
      <w:r>
        <w:rPr>
          <w:rStyle w:val="SonnotBavurusu"/>
        </w:rPr>
        <w:endnoteRef/>
      </w:r>
      <w:r>
        <w:t xml:space="preserve"> </w:t>
      </w:r>
      <w:r w:rsidRPr="009547E4">
        <w:rPr>
          <w:rFonts w:ascii="Times New Roman" w:hAnsi="Times New Roman" w:cs="Times New Roman"/>
          <w:sz w:val="17"/>
          <w:szCs w:val="17"/>
        </w:rPr>
        <w:t>Yâsîn, 36/83</w:t>
      </w:r>
      <w:r>
        <w:rPr>
          <w:rFonts w:ascii="Times New Roman" w:hAnsi="Times New Roman" w:cs="Times New Roman"/>
          <w:sz w:val="17"/>
          <w:szCs w:val="17"/>
        </w:rPr>
        <w:t>.</w:t>
      </w:r>
    </w:p>
    <w:p w14:paraId="22BA98FC" w14:textId="2FB16434" w:rsidR="008260CE" w:rsidRPr="008260CE" w:rsidRDefault="008260CE" w:rsidP="008260CE">
      <w:pPr>
        <w:spacing w:after="0" w:line="240" w:lineRule="auto"/>
        <w:ind w:firstLine="567"/>
        <w:jc w:val="right"/>
        <w:rPr>
          <w:rFonts w:asciiTheme="majorBidi" w:hAnsiTheme="majorBidi" w:cstheme="majorBidi"/>
          <w:i/>
          <w:iCs/>
          <w:sz w:val="24"/>
          <w:szCs w:val="24"/>
          <w:lang w:val="fr-FR"/>
        </w:rPr>
      </w:pPr>
      <w:r>
        <w:rPr>
          <w:rFonts w:asciiTheme="majorBidi" w:hAnsiTheme="majorBidi" w:cstheme="majorBidi"/>
          <w:b/>
          <w:bCs/>
          <w:i/>
          <w:iCs/>
          <w:sz w:val="24"/>
          <w:szCs w:val="24"/>
          <w:lang w:val="fr-FR"/>
        </w:rPr>
        <w:t>Présidence des aAfaires R</w:t>
      </w:r>
      <w:r w:rsidRPr="008C0142">
        <w:rPr>
          <w:rFonts w:asciiTheme="majorBidi" w:hAnsiTheme="majorBidi" w:cstheme="majorBidi"/>
          <w:b/>
          <w:bCs/>
          <w:i/>
          <w:iCs/>
          <w:sz w:val="24"/>
          <w:szCs w:val="24"/>
          <w:lang w:val="fr-FR"/>
        </w:rPr>
        <w:t>eligieuses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haikh Hamdullah Basic">
    <w:altName w:val="Segoe UI"/>
    <w:panose1 w:val="02000506000000020004"/>
    <w:charset w:val="B2"/>
    <w:family w:val="auto"/>
    <w:pitch w:val="variable"/>
    <w:sig w:usb0="00002000" w:usb1="00000000" w:usb2="00000000" w:usb3="00000000" w:csb0="00000040" w:csb1="00000000"/>
  </w:font>
  <w:font w:name="Shaikh Hamdullah Mushaf">
    <w:panose1 w:val="03020500000000020004"/>
    <w:charset w:val="B2"/>
    <w:family w:val="script"/>
    <w:pitch w:val="variable"/>
    <w:sig w:usb0="80002003" w:usb1="80002000" w:usb2="0000002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A6589" w14:textId="77777777" w:rsidR="00055D92" w:rsidRDefault="00055D92" w:rsidP="00DF1FC1">
      <w:pPr>
        <w:spacing w:after="0" w:line="240" w:lineRule="auto"/>
      </w:pPr>
      <w:r>
        <w:separator/>
      </w:r>
    </w:p>
  </w:footnote>
  <w:footnote w:type="continuationSeparator" w:id="0">
    <w:p w14:paraId="56B33AFB" w14:textId="77777777" w:rsidR="00055D92" w:rsidRDefault="00055D92" w:rsidP="00DF1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5D92"/>
    <w:rsid w:val="0006063C"/>
    <w:rsid w:val="00137C82"/>
    <w:rsid w:val="0015074B"/>
    <w:rsid w:val="0024037A"/>
    <w:rsid w:val="00293E9C"/>
    <w:rsid w:val="0029639D"/>
    <w:rsid w:val="00326F90"/>
    <w:rsid w:val="005F2211"/>
    <w:rsid w:val="00636B7A"/>
    <w:rsid w:val="008260CE"/>
    <w:rsid w:val="00845578"/>
    <w:rsid w:val="008C0142"/>
    <w:rsid w:val="00AA1D8D"/>
    <w:rsid w:val="00B30A25"/>
    <w:rsid w:val="00B47730"/>
    <w:rsid w:val="00CB0664"/>
    <w:rsid w:val="00DF1FC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6ADF1"/>
  <w14:defaultImageDpi w14:val="300"/>
  <w15:docId w15:val="{7DD4956C-69C6-4A49-97DD-0444D174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DipnotMetni">
    <w:name w:val="footnote text"/>
    <w:basedOn w:val="Normal"/>
    <w:link w:val="DipnotMetniChar"/>
    <w:uiPriority w:val="99"/>
    <w:semiHidden/>
    <w:unhideWhenUsed/>
    <w:rsid w:val="00DF1FC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F1FC1"/>
    <w:rPr>
      <w:sz w:val="20"/>
      <w:szCs w:val="20"/>
    </w:rPr>
  </w:style>
  <w:style w:type="character" w:styleId="DipnotBavurusu">
    <w:name w:val="footnote reference"/>
    <w:basedOn w:val="VarsaylanParagrafYazTipi"/>
    <w:uiPriority w:val="99"/>
    <w:semiHidden/>
    <w:unhideWhenUsed/>
    <w:rsid w:val="00DF1FC1"/>
    <w:rPr>
      <w:vertAlign w:val="superscript"/>
    </w:rPr>
  </w:style>
  <w:style w:type="paragraph" w:styleId="SonnotMetni">
    <w:name w:val="endnote text"/>
    <w:aliases w:val="Son Not Metni,endnote text,Sonnot Metni1"/>
    <w:basedOn w:val="Normal"/>
    <w:link w:val="SonnotMetniChar"/>
    <w:uiPriority w:val="99"/>
    <w:unhideWhenUsed/>
    <w:rsid w:val="00845578"/>
    <w:pPr>
      <w:spacing w:after="0" w:line="240" w:lineRule="auto"/>
    </w:pPr>
    <w:rPr>
      <w:rFonts w:ascii="Calibri" w:eastAsia="Calibri" w:hAnsi="Calibri" w:cs="Arial"/>
      <w:sz w:val="20"/>
      <w:szCs w:val="20"/>
      <w:lang w:val="tr-TR"/>
    </w:rPr>
  </w:style>
  <w:style w:type="character" w:customStyle="1" w:styleId="SonnotMetniChar">
    <w:name w:val="Sonnot Metni Char"/>
    <w:aliases w:val="Son Not Metni Char,endnote text Char,Sonnot Metni1 Char"/>
    <w:basedOn w:val="VarsaylanParagrafYazTipi"/>
    <w:link w:val="SonnotMetni"/>
    <w:uiPriority w:val="99"/>
    <w:rsid w:val="00845578"/>
    <w:rPr>
      <w:rFonts w:ascii="Calibri" w:eastAsia="Calibri" w:hAnsi="Calibri" w:cs="Arial"/>
      <w:sz w:val="20"/>
      <w:szCs w:val="20"/>
      <w:lang w:val="tr-TR"/>
    </w:rPr>
  </w:style>
  <w:style w:type="character" w:styleId="SonnotBavurusu">
    <w:name w:val="endnote reference"/>
    <w:basedOn w:val="VarsaylanParagrafYazTipi"/>
    <w:uiPriority w:val="99"/>
    <w:semiHidden/>
    <w:unhideWhenUsed/>
    <w:rsid w:val="00826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DKFT66RQZEX3-1797567310-6356</_dlc_DocId>
    <_dlc_DocIdUrl xmlns="4a2ce632-3ebe-48ff-a8b1-ed342ea1f401">
      <Url>https://dinhizmetleri.diyanet.gov.tr/_layouts/15/DocIdRedir.aspx?ID=DKFT66RQZEX3-1797567310-6356</Url>
      <Description>DKFT66RQZEX3-1797567310-6356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D0449-C5F7-43AC-9761-3E0FF7900A9C}"/>
</file>

<file path=customXml/itemProps2.xml><?xml version="1.0" encoding="utf-8"?>
<ds:datastoreItem xmlns:ds="http://schemas.openxmlformats.org/officeDocument/2006/customXml" ds:itemID="{D5EB41DA-289D-46C6-AF9E-0541896D765C}"/>
</file>

<file path=customXml/itemProps3.xml><?xml version="1.0" encoding="utf-8"?>
<ds:datastoreItem xmlns:ds="http://schemas.openxmlformats.org/officeDocument/2006/customXml" ds:itemID="{544475B7-9330-458C-9E2F-4FC7931E7A6C}"/>
</file>

<file path=customXml/itemProps4.xml><?xml version="1.0" encoding="utf-8"?>
<ds:datastoreItem xmlns:ds="http://schemas.openxmlformats.org/officeDocument/2006/customXml" ds:itemID="{03F52F55-5D26-4055-ADDB-48FC182EF3B8}"/>
</file>

<file path=customXml/itemProps5.xml><?xml version="1.0" encoding="utf-8"?>
<ds:datastoreItem xmlns:ds="http://schemas.openxmlformats.org/officeDocument/2006/customXml" ds:itemID="{8055A483-F723-41BA-B488-B533A8E8CABE}"/>
</file>

<file path=docProps/app.xml><?xml version="1.0" encoding="utf-8"?>
<Properties xmlns="http://schemas.openxmlformats.org/officeDocument/2006/extended-properties" xmlns:vt="http://schemas.openxmlformats.org/officeDocument/2006/docPropsVTypes">
  <Template>Normal</Template>
  <TotalTime>5</TotalTime>
  <Pages>1</Pages>
  <Words>616</Words>
  <Characters>3512</Characters>
  <DocSecurity>0</DocSecurity>
  <Lines>29</Lines>
  <Paragraphs>8</Paragraphs>
  <ScaleCrop>false</ScaleCrop>
  <HeadingPairs>
    <vt:vector size="6" baseType="variant">
      <vt:variant>
        <vt:lpstr>Konu Başlığı</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4120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hutbe</cp:keywords>
  <cp:lastPrinted>2025-05-30T08:39:00Z</cp:lastPrinted>
  <dcterms:created xsi:type="dcterms:W3CDTF">2013-12-23T23:15:00Z</dcterms:created>
  <dcterms:modified xsi:type="dcterms:W3CDTF">2025-05-30T08:39:00Z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e9fe8eb1-abb6-4208-92b4-4c08161e7066</vt:lpwstr>
  </property>
  <property fmtid="{D5CDD505-2E9C-101B-9397-08002B2CF9AE}" pid="4" name="TaxKeyword">
    <vt:lpwstr>71;#hutbe|367964cc-f3b8-4af9-9c9a-49236226e63f</vt:lpwstr>
  </property>
</Properties>
</file>